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222222" w:sz="0" w:space="0"/>
          <w:left w:val="none" w:color="222222" w:sz="0" w:space="0"/>
          <w:bottom w:val="single" w:color="cccccc" w:sz="0" w:space="26"/>
          <w:right w:val="none" w:color="222222" w:sz="0" w:space="0"/>
        </w:pBdr>
        <w:spacing w:line="0" w:lineRule="atLeast"/>
        <w:jc w:val="center"/>
        <w:rPr>
          <w:color w:val="222222"/>
          <w:sz w:val="33"/>
          <w:szCs w:val="33"/>
        </w:rPr>
      </w:pPr>
      <w:r>
        <w:rPr>
          <w:color w:val="222222"/>
          <w:sz w:val="33"/>
          <w:szCs w:val="33"/>
        </w:rPr>
        <w:t>Положение об особенностях рассмотрения и учета микротравм </w:t>
      </w:r>
    </w:p>
    <w:p>
      <w:pPr>
        <w:spacing w:line="600" w:lineRule="atLeast"/>
        <w:rPr>
          <w:b/>
          <w:bCs/>
          <w:color w:val="252525"/>
          <w:spacing w:val="-2"/>
          <w:sz w:val="48"/>
          <w:szCs w:val="48"/>
        </w:rPr>
      </w:pPr>
      <w:r>
        <w:rPr>
          <w:b/>
          <w:bCs/>
          <w:color w:val="252525"/>
          <w:spacing w:val="-2"/>
          <w:sz w:val="48"/>
          <w:szCs w:val="48"/>
        </w:rPr>
        <w:t>1. Термины и сокращения</w:t>
      </w:r>
    </w:p>
    <w:p>
      <w:pPr>
        <w:spacing w:line="240" w:lineRule="auto"/>
        <w:rPr>
          <w:rFonts w:hAnsi="Times New Roman" w:cs="Times New Roman"/>
          <w:color w:val="000000"/>
          <w:sz w:val="24"/>
          <w:szCs w:val="24"/>
        </w:rPr>
      </w:pPr>
      <w:r>
        <w:rPr>
          <w:rFonts w:hAnsi="Times New Roman" w:cs="Times New Roman"/>
          <w:color w:val="000000"/>
          <w:sz w:val="24"/>
          <w:szCs w:val="24"/>
        </w:rPr>
        <w:t>1.1. В Положении об особенностях рассмотрения и учета микротравм, полученных работниками в процессе производственной деятельности (далее – Положение), реализованы требования статей </w:t>
      </w:r>
      <w:r>
        <w:rPr>
          <w:rFonts w:hAnsi="Times New Roman" w:cs="Times New Roman"/>
          <w:color w:val="000000"/>
          <w:sz w:val="24"/>
          <w:szCs w:val="24"/>
        </w:rPr>
        <w:t>раздела X Трудового кодекса</w:t>
      </w:r>
      <w:r>
        <w:rPr>
          <w:rFonts w:hAnsi="Times New Roman" w:cs="Times New Roman"/>
          <w:color w:val="000000"/>
          <w:sz w:val="24"/>
          <w:szCs w:val="24"/>
        </w:rPr>
        <w:t xml:space="preserve"> (далее – ТК РФ).</w:t>
      </w:r>
    </w:p>
    <w:p>
      <w:pPr>
        <w:spacing w:line="240" w:lineRule="auto"/>
        <w:rPr>
          <w:rFonts w:hAnsi="Times New Roman" w:cs="Times New Roman"/>
          <w:color w:val="000000"/>
          <w:sz w:val="24"/>
          <w:szCs w:val="24"/>
        </w:rPr>
      </w:pPr>
      <w:r>
        <w:rPr>
          <w:rFonts w:hAnsi="Times New Roman" w:cs="Times New Roman"/>
          <w:color w:val="000000"/>
          <w:sz w:val="24"/>
          <w:szCs w:val="24"/>
        </w:rPr>
        <w:t>1.2. Термины: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аварийная ситуация – ситуация, характеризующаяся вероятностью возникновения аварии с возможностью дальнейшего ее развития;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микротравма –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r>
        <w:rPr>
          <w:rFonts w:hAnsi="Times New Roman" w:cs="Times New Roman"/>
          <w:color w:val="000000"/>
          <w:sz w:val="24"/>
          <w:szCs w:val="24"/>
        </w:rPr>
        <w:t>части второй статьи 227 ТК</w:t>
      </w:r>
      <w:r>
        <w:rPr>
          <w:rFonts w:hAnsi="Times New Roman" w:cs="Times New Roman"/>
          <w:color w:val="000000"/>
          <w:sz w:val="24"/>
          <w:szCs w:val="24"/>
        </w:rPr>
        <w:t>,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 потенциальный источник нанесения вреда, представляющий угрозу жизни и (или) здоровью работника в процессе трудовой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производственное подразделение – цех, участок, отдел, лаборатория, склад и другие подразделения;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работодатель – руководитель, наделенный правом заключать трудовые договоры с работниками;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работник – физическое лицо, вступившее в трудовые отношения с работодателем;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руководитель структурного подразделения – руководитель подразделения (начальник цеха, участка, отдела, заведующий отделением, сектором и др.);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pPr>
        <w:spacing w:line="600" w:lineRule="atLeast"/>
        <w:rPr>
          <w:b/>
          <w:bCs/>
          <w:color w:val="252525"/>
          <w:spacing w:val="-2"/>
          <w:sz w:val="48"/>
          <w:szCs w:val="48"/>
        </w:rPr>
      </w:pPr>
      <w:r>
        <w:rPr>
          <w:b/>
          <w:bCs/>
          <w:color w:val="252525"/>
          <w:spacing w:val="-2"/>
          <w:sz w:val="48"/>
          <w:szCs w:val="48"/>
        </w:rPr>
        <w:t>2. Общие сведения о возникновении опасности и аварийных ситуаций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2.1. 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с последующим исключением. Положение разъясняет действия работников в случаях возникновения микротравм, порядка их рассмотрения, учета и анализа.</w:t>
      </w:r>
    </w:p>
    <w:p>
      <w:pPr>
        <w:spacing w:line="240" w:lineRule="auto"/>
        <w:rPr>
          <w:rFonts w:hAnsi="Times New Roman" w:cs="Times New Roman"/>
          <w:color w:val="000000"/>
          <w:sz w:val="24"/>
          <w:szCs w:val="24"/>
        </w:rPr>
      </w:pPr>
      <w:r>
        <w:rPr>
          <w:rFonts w:hAnsi="Times New Roman" w:cs="Times New Roman"/>
          <w:color w:val="000000"/>
          <w:sz w:val="24"/>
          <w:szCs w:val="24"/>
        </w:rPr>
        <w:t>2.2. Своевременное выявление и устранение возникающих опасностей получения работником микротравмы в свою очередь позволит предупредить несчастные случаи на производстве и профессиональные заболевания, снизить объем работы при их расследовании и финансовые затраты. Учет происшедших микротравм и нарушений, явившихся причинами их возникновения, позволит провести качественный анализ с оценкой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2.3. Последствия микротравмы не влекут за собой потери трудоспособности. При этом производство здесь несет материальные убытки, связанные с определенными затратами, в том числе на оказание медицинской помощи травмированному работнику (в отдельных случаях сопровождение травмированного другим лицом), или (и) со снижением производительности труда за счет стоимости невыполненной работы на простаивающем оборудовании, на оплату сверхурочных часов при замене травмированного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2.4. Основываясь на мировой практике, согласно которой на 10 происшедших микротравм допускается один несчастный случай с временной утратой трудоспособности (на 100 микротравм – один несчастный случай с тяжелым исходом, на 1000 микротравм – один несчастный случай со смертельным исходом), на производстве остается без внимания большое количество нарушений требований охраны труда, которые могут привести как к несчастным случаям, так и к другим аварийным ситуациям.</w:t>
      </w:r>
    </w:p>
    <w:p>
      <w:pPr>
        <w:spacing w:line="240" w:lineRule="auto"/>
        <w:rPr>
          <w:rFonts w:hAnsi="Times New Roman" w:cs="Times New Roman"/>
          <w:color w:val="000000"/>
          <w:sz w:val="24"/>
          <w:szCs w:val="24"/>
        </w:rPr>
      </w:pPr>
      <w:r>
        <w:rPr>
          <w:rFonts w:hAnsi="Times New Roman" w:cs="Times New Roman"/>
          <w:color w:val="000000"/>
          <w:sz w:val="24"/>
          <w:szCs w:val="24"/>
        </w:rPr>
        <w:t>2.5. При анализе результатов рассмотрения микротравм рекомендуется, чтобы руководители структурных подразделений, допустившие случаи микротравм, не привлекались к дисциплинарной ответственности. Ответственность указанных руководителей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Выявление микротравм, их учет и количество не должны также влиять на целевые показатели по охране труда всего структурного подразделения, учитываться в рейтингах руководителей и служб охраны труда или воздействовать на уровень мотивационной составляющей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2.6. Если в ходе рассмотрения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pPr>
        <w:spacing w:line="600" w:lineRule="atLeast"/>
        <w:rPr>
          <w:b/>
          <w:bCs/>
          <w:color w:val="252525"/>
          <w:spacing w:val="-2"/>
          <w:sz w:val="48"/>
          <w:szCs w:val="48"/>
        </w:rPr>
      </w:pPr>
      <w:r>
        <w:rPr>
          <w:b/>
          <w:bCs/>
          <w:color w:val="252525"/>
          <w:spacing w:val="-2"/>
          <w:sz w:val="48"/>
          <w:szCs w:val="48"/>
        </w:rPr>
        <w:t>3. Цели и задачи расследования микротравм</w:t>
      </w:r>
    </w:p>
    <w:p>
      <w:pPr>
        <w:spacing w:line="240" w:lineRule="auto"/>
        <w:rPr>
          <w:rFonts w:hAnsi="Times New Roman" w:cs="Times New Roman"/>
          <w:color w:val="000000"/>
          <w:sz w:val="24"/>
          <w:szCs w:val="24"/>
        </w:rPr>
      </w:pPr>
      <w:r>
        <w:rPr>
          <w:rFonts w:hAnsi="Times New Roman" w:cs="Times New Roman"/>
          <w:color w:val="000000"/>
          <w:sz w:val="24"/>
          <w:szCs w:val="24"/>
        </w:rPr>
        <w:t>3.1.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3.2.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3.3. Целью настоящего Положения является вовлечение руководителей, профсоюзного комитета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Надлежащие и объективные действия указанных лиц по выполнению положений позволят: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pPr>
        <w:spacing w:line="240" w:lineRule="auto"/>
        <w:rPr>
          <w:rFonts w:hAnsi="Times New Roman" w:cs="Times New Roman"/>
          <w:color w:val="000000"/>
          <w:sz w:val="24"/>
          <w:szCs w:val="24"/>
        </w:rPr>
      </w:pPr>
      <w:r>
        <w:rPr>
          <w:rFonts w:hAnsi="Times New Roman" w:cs="Times New Roman"/>
          <w:color w:val="000000"/>
          <w:sz w:val="24"/>
          <w:szCs w:val="24"/>
        </w:rPr>
        <w:t>3.4. Задачей Положения является создание на основании полученного объема информации по результатам рассмотрения микротравм базы данных об имеющихся опасностях с оценкой выявленных профессиональных рисков в подразделениях и подготовкой корректирующих мероприятий, направленных на их минимизацию.</w:t>
      </w:r>
    </w:p>
    <w:p>
      <w:pPr>
        <w:spacing w:line="600" w:lineRule="atLeast"/>
        <w:rPr>
          <w:b/>
          <w:bCs/>
          <w:color w:val="252525"/>
          <w:spacing w:val="-2"/>
          <w:sz w:val="48"/>
          <w:szCs w:val="48"/>
        </w:rPr>
      </w:pPr>
      <w:r>
        <w:rPr>
          <w:b/>
          <w:bCs/>
          <w:color w:val="252525"/>
          <w:spacing w:val="-2"/>
          <w:sz w:val="48"/>
          <w:szCs w:val="48"/>
        </w:rPr>
        <w:t>4. Обязанности сторон в случае микротравмы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Работодатель в соответствии с требованиями </w:t>
      </w:r>
      <w:r>
        <w:rPr>
          <w:rFonts w:hAnsi="Times New Roman" w:cs="Times New Roman"/>
          <w:color w:val="000000"/>
          <w:sz w:val="24"/>
          <w:szCs w:val="24"/>
        </w:rPr>
        <w:t>статьи 214 ТК РФ</w:t>
      </w:r>
      <w:r>
        <w:rPr>
          <w:rFonts w:hAnsi="Times New Roman" w:cs="Times New Roman"/>
          <w:color w:val="000000"/>
          <w:sz w:val="24"/>
          <w:szCs w:val="24"/>
        </w:rPr>
        <w:t xml:space="preserve">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 Работник в соответствии с требованиями </w:t>
      </w:r>
      <w:r>
        <w:rPr>
          <w:rFonts w:hAnsi="Times New Roman" w:cs="Times New Roman"/>
          <w:color w:val="000000"/>
          <w:sz w:val="24"/>
          <w:szCs w:val="24"/>
        </w:rPr>
        <w:t>статьи 215 ТК РФ</w:t>
      </w:r>
      <w:r>
        <w:rPr>
          <w:rFonts w:hAnsi="Times New Roman" w:cs="Times New Roman"/>
          <w:color w:val="000000"/>
          <w:sz w:val="24"/>
          <w:szCs w:val="24"/>
        </w:rPr>
        <w:t xml:space="preserve">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Работодатель в целях выполнения требований </w:t>
      </w:r>
      <w:r>
        <w:rPr>
          <w:rFonts w:hAnsi="Times New Roman" w:cs="Times New Roman"/>
          <w:color w:val="000000"/>
          <w:sz w:val="24"/>
          <w:szCs w:val="24"/>
        </w:rPr>
        <w:t>статьи 226 ТК РФ</w:t>
      </w:r>
      <w:r>
        <w:rPr>
          <w:rFonts w:hAnsi="Times New Roman" w:cs="Times New Roman"/>
          <w:color w:val="000000"/>
          <w:sz w:val="24"/>
          <w:szCs w:val="24"/>
        </w:rPr>
        <w:t> должен: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в распорядительном документе организации порядок рассмотрения и учета микротравм применительно к местным условиям, особенностям организационной структуры, специфики и характера производства;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ознакомление должностных лиц с порядком расследования и регистрации микротравм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информирование работников о действиях при получении микротравмы;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регистрировать происшедшие микротравмы в журнале учета микроповреждений (микротравм) работников (</w:t>
      </w:r>
      <w:r>
        <w:rPr>
          <w:rFonts w:hAnsi="Times New Roman" w:cs="Times New Roman"/>
          <w:color w:val="000000"/>
          <w:sz w:val="24"/>
          <w:szCs w:val="24"/>
        </w:rPr>
        <w:t>приложение № 2</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бланков справки о расследовании микротравмы (</w:t>
      </w:r>
      <w:r>
        <w:rPr>
          <w:rFonts w:hAnsi="Times New Roman" w:cs="Times New Roman"/>
          <w:color w:val="000000"/>
          <w:sz w:val="24"/>
          <w:szCs w:val="24"/>
        </w:rPr>
        <w:t>приложение № 1</w:t>
      </w:r>
      <w:r>
        <w:rPr>
          <w:rFonts w:hAnsi="Times New Roman" w:cs="Times New Roman"/>
          <w:color w:val="000000"/>
          <w:sz w:val="24"/>
          <w:szCs w:val="24"/>
        </w:rPr>
        <w:t>) для своевременного оформления результатов расследования;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место и сроки хранения Справки и Журнала;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давать оценку своевременности, качеству расследования, оформления и учета микротравм на производстве (при их наличии).</w:t>
      </w:r>
    </w:p>
    <w:p>
      <w:pPr>
        <w:spacing w:line="600" w:lineRule="atLeast"/>
        <w:rPr>
          <w:b/>
          <w:bCs/>
          <w:color w:val="252525"/>
          <w:spacing w:val="-2"/>
          <w:sz w:val="48"/>
          <w:szCs w:val="48"/>
        </w:rPr>
      </w:pPr>
      <w:r>
        <w:rPr>
          <w:b/>
          <w:bCs/>
          <w:color w:val="252525"/>
          <w:spacing w:val="-2"/>
          <w:sz w:val="48"/>
          <w:szCs w:val="48"/>
        </w:rPr>
        <w:t>5. Первоочередные действия на месте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Руководитель структурного подразделения при обращении работника, получившего микротравму: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оказывает первую помощь работнику, получившему микротравму,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обязательное сопровождение работника, получившего микротравму, в медицинское учреждение (при необходимости);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информирует любым общедоступным способом специалиста по охране труда о микротравме работника;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 опрос очевидцев (при необходимости);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фиксацию места происшествия путем фотографирования, оформления схем;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участвует в формировании мероприятий по устранению причин, приведших к возникновению микротравмы.</w:t>
      </w:r>
    </w:p>
    <w:p>
      <w:pPr>
        <w:spacing w:line="600" w:lineRule="atLeast"/>
        <w:rPr>
          <w:b/>
          <w:bCs/>
          <w:color w:val="252525"/>
          <w:spacing w:val="-2"/>
          <w:sz w:val="48"/>
          <w:szCs w:val="48"/>
        </w:rPr>
      </w:pPr>
      <w:r>
        <w:rPr>
          <w:b/>
          <w:bCs/>
          <w:color w:val="252525"/>
          <w:spacing w:val="-2"/>
          <w:sz w:val="48"/>
          <w:szCs w:val="48"/>
        </w:rPr>
        <w:t>6. Порядок организации расследования микротравм</w:t>
      </w:r>
    </w:p>
    <w:p>
      <w:pPr>
        <w:spacing w:line="240" w:lineRule="auto"/>
        <w:rPr>
          <w:rFonts w:hAnsi="Times New Roman" w:cs="Times New Roman"/>
          <w:color w:val="000000"/>
          <w:sz w:val="24"/>
          <w:szCs w:val="24"/>
        </w:rPr>
      </w:pPr>
      <w:r>
        <w:rPr>
          <w:rFonts w:hAnsi="Times New Roman" w:cs="Times New Roman"/>
          <w:color w:val="000000"/>
          <w:sz w:val="24"/>
          <w:szCs w:val="24"/>
        </w:rPr>
        <w:t>6.1. Специалист по охране труда после получения информации от руководителя подразделения работника, который получил травму, или медицинского работника в течение трех календарных дней проводит рассмотрение микротравмы с определением круга лиц, участвующих в нем. Допускается продлить срок рассмотрения обстоятельств и причин, приведших к возникновению микротравмы работника, но не более чем на 2 календарных дня.</w:t>
      </w:r>
    </w:p>
    <w:p>
      <w:pPr>
        <w:spacing w:line="240" w:lineRule="auto"/>
        <w:rPr>
          <w:rFonts w:hAnsi="Times New Roman" w:cs="Times New Roman"/>
          <w:color w:val="000000"/>
          <w:sz w:val="24"/>
          <w:szCs w:val="24"/>
        </w:rPr>
      </w:pPr>
      <w:r>
        <w:rPr>
          <w:rFonts w:hAnsi="Times New Roman" w:cs="Times New Roman"/>
          <w:color w:val="000000"/>
          <w:sz w:val="24"/>
          <w:szCs w:val="24"/>
        </w:rPr>
        <w:t>В рассмотрении микротравмы принимают участие непосредственный руководитель работника, получившего микротравму, сам работник, получивший травму, представитель профсоюзного комитета.</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Руководитель структурного подразделения для участия в рассмотрении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pPr>
        <w:spacing w:line="240" w:lineRule="auto"/>
        <w:rPr>
          <w:rFonts w:hAnsi="Times New Roman" w:cs="Times New Roman"/>
          <w:color w:val="000000"/>
          <w:sz w:val="24"/>
          <w:szCs w:val="24"/>
        </w:rPr>
      </w:pPr>
      <w:r>
        <w:rPr>
          <w:rFonts w:hAnsi="Times New Roman" w:cs="Times New Roman"/>
          <w:color w:val="000000"/>
          <w:sz w:val="24"/>
          <w:szCs w:val="24"/>
        </w:rPr>
        <w:t>6.2. Специалист по охране труда, руководитель структурного подразделения и лица, участвующие в рассмотрении микротравмы, проводят осмотр места происшествия, опрос пострадавшего, а также свидетелей происшедшего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6.3. Специалист по охране труда по результатам рассмотрения микротравмы оформляет справку о рассмотрении обстоятельств и причин, приведших к возникновению  микротравмы работника в одном экземпляре (</w:t>
      </w:r>
      <w:r>
        <w:rPr>
          <w:rFonts w:hAnsi="Times New Roman" w:cs="Times New Roman"/>
          <w:color w:val="000000"/>
          <w:sz w:val="24"/>
          <w:szCs w:val="24"/>
        </w:rPr>
        <w:t>приложение № 1</w:t>
      </w:r>
      <w:r>
        <w:rPr>
          <w:rFonts w:hAnsi="Times New Roman" w:cs="Times New Roman"/>
          <w:color w:val="000000"/>
          <w:sz w:val="24"/>
          <w:szCs w:val="24"/>
        </w:rPr>
        <w:t>) (справка подписывается всеми участниками расследования 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При этом в справке указывают: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 работнике, получившем микротравму;</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место получения работником микротравмы;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дату, время получения работником микротравмы;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действия по оказанию первой помощи;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характер (описание) микротравмы;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краткие обстоятельства микротравмы;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предложения по устранению причин, приведших к микротравме.</w:t>
      </w:r>
    </w:p>
    <w:p>
      <w:pPr>
        <w:spacing w:line="240" w:lineRule="auto"/>
        <w:rPr>
          <w:rFonts w:hAnsi="Times New Roman" w:cs="Times New Roman"/>
          <w:color w:val="000000"/>
          <w:sz w:val="24"/>
          <w:szCs w:val="24"/>
        </w:rPr>
      </w:pPr>
      <w:r>
        <w:rPr>
          <w:rFonts w:hAnsi="Times New Roman" w:cs="Times New Roman"/>
          <w:color w:val="000000"/>
          <w:sz w:val="24"/>
          <w:szCs w:val="24"/>
        </w:rPr>
        <w:t>6.4. Руководитель структурного подразделения по окончании рассмотрения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w:t>
      </w:r>
      <w:r>
        <w:rPr>
          <w:rFonts w:hAnsi="Times New Roman" w:cs="Times New Roman"/>
          <w:color w:val="000000"/>
          <w:sz w:val="24"/>
          <w:szCs w:val="24"/>
        </w:rPr>
        <w:t>п. 16 Правил обучения по охране труда и проверки знания требований охраны труда</w:t>
      </w:r>
      <w:r>
        <w:rPr>
          <w:rFonts w:hAnsi="Times New Roman" w:cs="Times New Roman"/>
          <w:color w:val="000000"/>
          <w:sz w:val="24"/>
          <w:szCs w:val="24"/>
        </w:rPr>
        <w:t>, утв. Постановлением Правительства от 24.12.2021 № 2464).</w:t>
      </w:r>
    </w:p>
    <w:p>
      <w:pPr>
        <w:spacing w:line="600" w:lineRule="atLeast"/>
        <w:rPr>
          <w:b/>
          <w:bCs/>
          <w:color w:val="252525"/>
          <w:spacing w:val="-2"/>
          <w:sz w:val="48"/>
          <w:szCs w:val="48"/>
        </w:rPr>
      </w:pPr>
      <w:r>
        <w:rPr>
          <w:b/>
          <w:bCs/>
          <w:color w:val="252525"/>
          <w:spacing w:val="-2"/>
          <w:sz w:val="48"/>
          <w:szCs w:val="48"/>
        </w:rPr>
        <w:t>7. Учет и оценка микротравм с выработкой мер, направленных на обеспечение безопасных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7.1. Специалист по охране труда производит учет произошедших микротравм с регистрацией их в журнале учета микротравм (</w:t>
      </w:r>
      <w:r>
        <w:rPr>
          <w:rFonts w:hAnsi="Times New Roman" w:cs="Times New Roman"/>
          <w:color w:val="000000"/>
          <w:sz w:val="24"/>
          <w:szCs w:val="24"/>
        </w:rPr>
        <w:t>приложение № 2</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 Специалист по охране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в организации хранение справок о рассмотрении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информирует руководителя организации о происшедших микротравмах, создававших реальную угрозу наступления тяжких последствий для работников, а также о выявленных нарушениях и принятых мерах реагирования;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анализирует результаты рассмотрения микротравм с выработкой мероприятий и издания при необходимости приказа о принятых мерах по устранению выявленных нарушений;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информирует причастных работников об обстоятельствах и причинах происшедших микротравм;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разъясняет руководителям структурных подразделений при проведении всех видов проверок и обучения порядок рассмотрения и оформления микротравм.</w:t>
      </w:r>
    </w:p>
    <w:p>
      <w:pPr>
        <w:spacing w:line="240" w:lineRule="auto"/>
        <w:rPr>
          <w:rFonts w:hAnsi="Times New Roman" w:cs="Times New Roman"/>
          <w:color w:val="000000"/>
          <w:sz w:val="24"/>
          <w:szCs w:val="24"/>
        </w:rPr>
      </w:pPr>
      <w:r>
        <w:rPr>
          <w:rFonts w:hAnsi="Times New Roman" w:cs="Times New Roman"/>
          <w:color w:val="000000"/>
          <w:sz w:val="24"/>
          <w:szCs w:val="24"/>
        </w:rPr>
        <w:t>7.2. Руководитель организации (работодатель):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контроль оформления и учета микротравм на производстве;</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обеспечивает финансирование мероприятий по улучшению условий труда (устранению причин микротравм).</w:t>
      </w:r>
    </w:p>
    <w:p>
      <w:pPr>
        <w:spacing w:line="240" w:lineRule="auto"/>
        <w:jc w:val="right"/>
        <w:rPr>
          <w:rFonts w:hAnsi="Times New Roman" w:cs="Times New Roman"/>
          <w:color w:val="000000"/>
          <w:sz w:val="24"/>
          <w:szCs w:val="24"/>
        </w:rPr>
      </w:pPr>
      <w:r>
        <w:rPr>
          <w:rFonts w:hAnsi="Times New Roman" w:cs="Times New Roman"/>
          <w:b/>
          <w:bCs/>
          <w:color w:val="000000"/>
          <w:sz w:val="24"/>
          <w:szCs w:val="24"/>
        </w:rPr>
        <w:t>Приложение № 1</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Справка о рассмотрении обстоятельств и причин, приведших к возникновению микроповреждения (микротравмы) работника</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Пострадавший работник_____________________________________________________________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color w:val="000000"/>
          <w:sz w:val="24"/>
          <w:szCs w:val="24"/>
        </w:rPr>
        <w:t>(фамилия, имя, отчество (при наличии), год рождения, должность, структурное подразделение, стаж работы по специальности)</w:t>
      </w:r>
    </w:p>
    <w:p>
      <w:pPr>
        <w:spacing w:line="240" w:lineRule="auto"/>
        <w:rPr>
          <w:rFonts w:hAnsi="Times New Roman" w:cs="Times New Roman"/>
          <w:color w:val="000000"/>
          <w:sz w:val="24"/>
          <w:szCs w:val="24"/>
        </w:rPr>
      </w:pPr>
      <w:r>
        <w:rPr>
          <w:rFonts w:hAnsi="Times New Roman" w:cs="Times New Roman"/>
          <w:color w:val="000000"/>
          <w:sz w:val="24"/>
          <w:szCs w:val="24"/>
        </w:rPr>
        <w:t>Место получения работником микроповреждения (микротравмы):_________________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Дата, время получения работником микроповреждения (микротравмы):___________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Действия по оказанию первой помощи:______________________________________________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Характер (описание) микротравмы___________________________________________________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Обстоятельства:_______________________________________________________________________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color w:val="000000"/>
          <w:sz w:val="24"/>
          <w:szCs w:val="24"/>
        </w:rPr>
        <w:t>(изложение обстоятельств получения работником микроповреждения (микротравмы)</w:t>
      </w:r>
    </w:p>
    <w:p>
      <w:pPr>
        <w:spacing w:line="240" w:lineRule="auto"/>
        <w:rPr>
          <w:rFonts w:hAnsi="Times New Roman" w:cs="Times New Roman"/>
          <w:color w:val="000000"/>
          <w:sz w:val="24"/>
          <w:szCs w:val="24"/>
        </w:rPr>
      </w:pPr>
      <w:r>
        <w:rPr>
          <w:rFonts w:hAnsi="Times New Roman" w:cs="Times New Roman"/>
          <w:color w:val="000000"/>
          <w:sz w:val="24"/>
          <w:szCs w:val="24"/>
        </w:rPr>
        <w:t>Причины, приведшие к микроповреждению (микротравме):__________________________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color w:val="000000"/>
          <w:sz w:val="24"/>
          <w:szCs w:val="24"/>
        </w:rPr>
        <w:t>(указать выявленные причины)</w:t>
      </w:r>
    </w:p>
    <w:p>
      <w:pPr>
        <w:spacing w:line="240" w:lineRule="auto"/>
        <w:rPr>
          <w:rFonts w:hAnsi="Times New Roman" w:cs="Times New Roman"/>
          <w:color w:val="000000"/>
          <w:sz w:val="24"/>
          <w:szCs w:val="24"/>
        </w:rPr>
      </w:pPr>
      <w:r>
        <w:rPr>
          <w:rFonts w:hAnsi="Times New Roman" w:cs="Times New Roman"/>
          <w:color w:val="000000"/>
          <w:sz w:val="24"/>
          <w:szCs w:val="24"/>
        </w:rPr>
        <w:t>Предложения по устранению причин, приведших к микроповреждению (микротравме):________________________________________________________________________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Подпись уполномоченного лица_______________________________________________________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color w:val="000000"/>
          <w:sz w:val="24"/>
          <w:szCs w:val="24"/>
        </w:rPr>
        <w:t>(фамилия, инициалы, должность, дата)</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b/>
          <w:bCs/>
          <w:color w:val="000000"/>
          <w:sz w:val="24"/>
          <w:szCs w:val="24"/>
        </w:rPr>
        <w:t>Приложение № 2</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Журнал учета микроповреждений (микротравм) работников</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w:t>
            </w:r>
          </w:p>
          <w:p>
            <w:pPr>
              <w:spacing w:line="240" w:lineRule="auto"/>
              <w:rPr>
                <w:rFonts w:hAnsi="Times New Roman" w:cs="Times New Roman"/>
                <w:b/>
                <w:bCs/>
                <w:color w:val="000000"/>
                <w:sz w:val="24"/>
                <w:szCs w:val="24"/>
              </w:rPr>
            </w:pPr>
            <w:r>
              <w:rPr>
                <w:rFonts w:hAnsi="Times New Roman" w:cs="Times New Roman"/>
                <w:b/>
                <w:bCs/>
                <w:color w:val="000000"/>
                <w:sz w:val="24"/>
                <w:szCs w:val="24"/>
              </w:rPr>
              <w:t>п/п</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ФИО пострадав-</w:t>
            </w:r>
            <w:r>
              <w:br/>
            </w:r>
            <w:r>
              <w:rPr>
                <w:rFonts w:hAnsi="Times New Roman" w:cs="Times New Roman"/>
                <w:b/>
                <w:bCs/>
                <w:color w:val="000000"/>
                <w:sz w:val="24"/>
                <w:szCs w:val="24"/>
              </w:rPr>
              <w:t>шего работника, должность, подраз-</w:t>
            </w:r>
            <w:r>
              <w:br/>
            </w:r>
            <w:r>
              <w:rPr>
                <w:rFonts w:hAnsi="Times New Roman" w:cs="Times New Roman"/>
                <w:b/>
                <w:bCs/>
                <w:color w:val="000000"/>
                <w:sz w:val="24"/>
                <w:szCs w:val="24"/>
              </w:rPr>
              <w:t>деление</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Место, дата и время получения микро-</w:t>
            </w:r>
            <w:r>
              <w:br/>
            </w:r>
            <w:r>
              <w:rPr>
                <w:rFonts w:hAnsi="Times New Roman" w:cs="Times New Roman"/>
                <w:b/>
                <w:bCs/>
                <w:color w:val="000000"/>
                <w:sz w:val="24"/>
                <w:szCs w:val="24"/>
              </w:rPr>
              <w:t>повреж-</w:t>
            </w:r>
            <w:r>
              <w:br/>
            </w:r>
            <w:r>
              <w:rPr>
                <w:rFonts w:hAnsi="Times New Roman" w:cs="Times New Roman"/>
                <w:b/>
                <w:bCs/>
                <w:color w:val="000000"/>
                <w:sz w:val="24"/>
                <w:szCs w:val="24"/>
              </w:rPr>
              <w:t>дения (микро-</w:t>
            </w:r>
            <w:r>
              <w:br/>
            </w:r>
            <w:r>
              <w:rPr>
                <w:rFonts w:hAnsi="Times New Roman" w:cs="Times New Roman"/>
                <w:b/>
                <w:bCs/>
                <w:color w:val="000000"/>
                <w:sz w:val="24"/>
                <w:szCs w:val="24"/>
              </w:rPr>
              <w:t>травмы)</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Краткие обстоя-</w:t>
            </w:r>
            <w:r>
              <w:br/>
            </w:r>
            <w:r>
              <w:rPr>
                <w:rFonts w:hAnsi="Times New Roman" w:cs="Times New Roman"/>
                <w:b/>
                <w:bCs/>
                <w:color w:val="000000"/>
                <w:sz w:val="24"/>
                <w:szCs w:val="24"/>
              </w:rPr>
              <w:t>тельства получения работ-</w:t>
            </w:r>
            <w:r>
              <w:br/>
            </w:r>
            <w:r>
              <w:rPr>
                <w:rFonts w:hAnsi="Times New Roman" w:cs="Times New Roman"/>
                <w:b/>
                <w:bCs/>
                <w:color w:val="000000"/>
                <w:sz w:val="24"/>
                <w:szCs w:val="24"/>
              </w:rPr>
              <w:t>ником микро-</w:t>
            </w:r>
            <w:r>
              <w:br/>
            </w:r>
            <w:r>
              <w:rPr>
                <w:rFonts w:hAnsi="Times New Roman" w:cs="Times New Roman"/>
                <w:b/>
                <w:bCs/>
                <w:color w:val="000000"/>
                <w:sz w:val="24"/>
                <w:szCs w:val="24"/>
              </w:rPr>
              <w:t>повреж-</w:t>
            </w:r>
            <w:r>
              <w:br/>
            </w:r>
            <w:r>
              <w:rPr>
                <w:rFonts w:hAnsi="Times New Roman" w:cs="Times New Roman"/>
                <w:b/>
                <w:bCs/>
                <w:color w:val="000000"/>
                <w:sz w:val="24"/>
                <w:szCs w:val="24"/>
              </w:rPr>
              <w:t>дения (микро-</w:t>
            </w:r>
            <w:r>
              <w:br/>
            </w:r>
            <w:r>
              <w:rPr>
                <w:rFonts w:hAnsi="Times New Roman" w:cs="Times New Roman"/>
                <w:b/>
                <w:bCs/>
                <w:color w:val="000000"/>
                <w:sz w:val="24"/>
                <w:szCs w:val="24"/>
              </w:rPr>
              <w:t>травмы)</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Причины микро-</w:t>
            </w:r>
            <w:r>
              <w:br/>
            </w:r>
            <w:r>
              <w:rPr>
                <w:rFonts w:hAnsi="Times New Roman" w:cs="Times New Roman"/>
                <w:b/>
                <w:bCs/>
                <w:color w:val="000000"/>
                <w:sz w:val="24"/>
                <w:szCs w:val="24"/>
              </w:rPr>
              <w:t>повреж-</w:t>
            </w:r>
            <w:r>
              <w:br/>
            </w:r>
            <w:r>
              <w:rPr>
                <w:rFonts w:hAnsi="Times New Roman" w:cs="Times New Roman"/>
                <w:b/>
                <w:bCs/>
                <w:color w:val="000000"/>
                <w:sz w:val="24"/>
                <w:szCs w:val="24"/>
              </w:rPr>
              <w:t>дения (микро-</w:t>
            </w:r>
            <w:r>
              <w:br/>
            </w:r>
            <w:r>
              <w:rPr>
                <w:rFonts w:hAnsi="Times New Roman" w:cs="Times New Roman"/>
                <w:b/>
                <w:bCs/>
                <w:color w:val="000000"/>
                <w:sz w:val="24"/>
                <w:szCs w:val="24"/>
              </w:rPr>
              <w:t>травмы)</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Характер (описание) микро-</w:t>
            </w:r>
            <w:r>
              <w:br/>
            </w:r>
            <w:r>
              <w:rPr>
                <w:rFonts w:hAnsi="Times New Roman" w:cs="Times New Roman"/>
                <w:b/>
                <w:bCs/>
                <w:color w:val="000000"/>
                <w:sz w:val="24"/>
                <w:szCs w:val="24"/>
              </w:rPr>
              <w:t>травмы</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Приня-</w:t>
            </w:r>
            <w:r>
              <w:br/>
            </w:r>
            <w:r>
              <w:rPr>
                <w:rFonts w:hAnsi="Times New Roman" w:cs="Times New Roman"/>
                <w:b/>
                <w:bCs/>
                <w:color w:val="000000"/>
                <w:sz w:val="24"/>
                <w:szCs w:val="24"/>
              </w:rPr>
              <w:t>тые меры</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Послед-</w:t>
            </w:r>
            <w:r>
              <w:br/>
            </w:r>
            <w:r>
              <w:rPr>
                <w:rFonts w:hAnsi="Times New Roman" w:cs="Times New Roman"/>
                <w:b/>
                <w:bCs/>
                <w:color w:val="000000"/>
                <w:sz w:val="24"/>
                <w:szCs w:val="24"/>
              </w:rPr>
              <w:t>ствия микро-</w:t>
            </w:r>
            <w:r>
              <w:br/>
            </w:r>
            <w:r>
              <w:rPr>
                <w:rFonts w:hAnsi="Times New Roman" w:cs="Times New Roman"/>
                <w:b/>
                <w:bCs/>
                <w:color w:val="000000"/>
                <w:sz w:val="24"/>
                <w:szCs w:val="24"/>
              </w:rPr>
              <w:t>повреж-</w:t>
            </w:r>
            <w:r>
              <w:br/>
            </w:r>
            <w:r>
              <w:rPr>
                <w:rFonts w:hAnsi="Times New Roman" w:cs="Times New Roman"/>
                <w:b/>
                <w:bCs/>
                <w:color w:val="000000"/>
                <w:sz w:val="24"/>
                <w:szCs w:val="24"/>
              </w:rPr>
              <w:t>дения (микро-</w:t>
            </w:r>
            <w:r>
              <w:br/>
            </w:r>
            <w:r>
              <w:rPr>
                <w:rFonts w:hAnsi="Times New Roman" w:cs="Times New Roman"/>
                <w:b/>
                <w:bCs/>
                <w:color w:val="000000"/>
                <w:sz w:val="24"/>
                <w:szCs w:val="24"/>
              </w:rPr>
              <w:t>травмы)</w:t>
            </w:r>
          </w:p>
        </w:tc>
        <w:tc>
          <w:tcPr>
            <w:tcW w:w="0" w:type="auto"/>
            <w:tcBorders>
              <w:top w:val="single" w:color="000000" w:sz="6" w:space="0"/>
              <w:left w:val="none" w:color="000000" w:sz="0" w:space="0"/>
              <w:bottom w:val="none" w:color="000000" w:sz="0"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ФИО лица, должность произво-</w:t>
            </w:r>
            <w:r>
              <w:br/>
            </w:r>
            <w:r>
              <w:rPr>
                <w:rFonts w:hAnsi="Times New Roman" w:cs="Times New Roman"/>
                <w:b/>
                <w:bCs/>
                <w:color w:val="000000"/>
                <w:sz w:val="24"/>
                <w:szCs w:val="24"/>
              </w:rPr>
              <w:t>дившего запись</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1</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2</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3</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4</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5</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6</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7</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8</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9</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Примечание: журнал должен быть пронумерован, прошнурован, подписан ответственным представителем работодателя и скреплен печатью и должен храниться в течение одного года со дня внесения последней записи.</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c23744ffb634b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