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 (предприятия),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собственности, ОКВЭД)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(адрес, электронная почта, контактный телефон)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ОГРН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медицинский осмотр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Направляется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(наименование медицинской организации, адрес регистрации, код по ОГРН, электронная почта, контактный телефон)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Ф. И. О.: 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2. Дата рождения: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 Пол работника: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/женский (нужное подчеркнуть)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Номер страхового медицинского полиса обязательного и (или) добровольного медицинского страхования: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/работающий (нужное подчеркнуть)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Структурное подразделение: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7. Должность (профессия): 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Стаж работы в том виде работы, в котором работник освидетельствуется: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Вид работы, в которой работник освидетельствуется: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10. Вредные и (или) опасные вещества и производственные факторы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10.1. Химические факторы: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10.2. Биологические факторы: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(номер пункта или пунктов перечня*, перечислить)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10.3. Аэрозоли преимущественно фиброгенного действия (АПФД) и пыли: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(номер строки, пункта или пунктов перечня*, перечислить)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10.4. Физические фактор: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(номер строки, пункта или пунктов перечня*, перечислить)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10.5. Факторы трудового процесса: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                 (номер пункта или пунктов перечня*, перечислить)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 уполномоченного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 уполномоченного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* 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28.01.2021 № 29н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e244528f3a44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