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 (предприятия),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собственности, ОКВЭД)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(адрес, электронная почта, контактный телефон)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ОГРН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на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медицинский осмотр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Направляется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(наименование медицинской организации, адрес регистрации, код по ОГРН, электронная почта, контактный телефон)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Ф. И. О.: 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 Дата рождения: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3. Пол работника: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/женский (нужное подчеркнуть)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Номер страхового медицинского полиса обязательного и (или) добровольного медицинского страхования: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/работающий (нужное подчеркнуть)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Структурное подразделение: 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7. Должность (профессия): 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Стаж работы в том виде работы, в котором работник освидетельствуется: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Вид работы, в которой работник освидетельствуется: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10. Вредные и (или) опасные вещества и производственные факторы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10.1. Химические факторы: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10.2. Биологические факторы: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(номер пункта или пунктов перечня*, перечислить)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10.3. Аэрозоли преимущественно фиброгенного действия (АПФД) и пыли: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(номер строки, пункта или пунктов перечня*, перечислить)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10.4. Физические фактор: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(номер строки, пункта или пунктов перечня*, перечислить)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10.5. Факторы трудового процесса: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(номер пункта или пунктов перечня*, перечислить)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 уполномоченного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 уполномоченного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* Перечень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(обследования), утвержденный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России от 28.01.2021 № 29н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de244528f3a44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